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E67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48"/>
          <w:szCs w:val="48"/>
          <w:bdr w:val="none" w:color="auto" w:sz="0" w:space="0"/>
        </w:rPr>
        <w:t>农药登记信息</w:t>
      </w:r>
    </w:p>
    <w:p w14:paraId="450C43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508674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2025年第11期</w:t>
      </w:r>
    </w:p>
    <w:p w14:paraId="70F277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4" w:space="5"/>
          <w:right w:val="none" w:color="auto" w:sz="0" w:space="0"/>
        </w:pBdr>
        <w:shd w:val="clear" w:fill="F5F5F5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bdr w:val="none" w:color="auto" w:sz="0" w:space="0"/>
          <w:shd w:val="clear" w:fill="F5F5F5"/>
          <w:lang w:val="en-US" w:eastAsia="zh-CN" w:bidi="ar"/>
        </w:rPr>
        <w:t>日期：2025-06-05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bdr w:val="none" w:color="auto" w:sz="0" w:space="0"/>
          <w:shd w:val="clear" w:fill="F5F5F5"/>
          <w:lang w:val="en-US" w:eastAsia="zh-CN" w:bidi="ar"/>
        </w:rPr>
        <w:t>作者：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bdr w:val="none" w:color="auto" w:sz="0" w:space="0"/>
          <w:shd w:val="clear" w:fill="F5F5F5"/>
          <w:lang w:val="en-US" w:eastAsia="zh-CN" w:bidi="ar"/>
        </w:rPr>
        <w:t>来源：农业农村部农药管理司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bdr w:val="none" w:color="auto" w:sz="0" w:space="0"/>
          <w:shd w:val="clear" w:fill="F5F5F5"/>
          <w:lang w:val="en-US" w:eastAsia="zh-CN" w:bidi="ar"/>
        </w:rPr>
        <w:t>【字号：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bdr w:val="none" w:color="auto" w:sz="0" w:space="0"/>
          <w:shd w:val="clear" w:fill="F5F5F5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bdr w:val="none" w:color="auto" w:sz="0" w:space="0"/>
          <w:shd w:val="clear" w:fill="F5F5F5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bdr w:val="none" w:color="auto" w:sz="0" w:space="0"/>
          <w:shd w:val="clear" w:fill="F5F5F5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5F5F5"/>
        </w:rPr>
        <w:t>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bdr w:val="none" w:color="auto" w:sz="0" w:space="0"/>
          <w:shd w:val="clear" w:fill="F5F5F5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40001"/>
          <w:spacing w:val="0"/>
          <w:kern w:val="0"/>
          <w:sz w:val="16"/>
          <w:szCs w:val="16"/>
          <w:u w:val="none"/>
          <w:bdr w:val="none" w:color="auto" w:sz="0" w:space="0"/>
          <w:shd w:val="clear" w:fill="F5F5F5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40001"/>
          <w:spacing w:val="0"/>
          <w:kern w:val="0"/>
          <w:sz w:val="16"/>
          <w:szCs w:val="16"/>
          <w:u w:val="none"/>
          <w:bdr w:val="none" w:color="auto" w:sz="0" w:space="0"/>
          <w:shd w:val="clear" w:fill="F5F5F5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40001"/>
          <w:spacing w:val="0"/>
          <w:kern w:val="0"/>
          <w:sz w:val="16"/>
          <w:szCs w:val="16"/>
          <w:u w:val="none"/>
          <w:bdr w:val="none" w:color="auto" w:sz="0" w:space="0"/>
          <w:shd w:val="clear" w:fill="F5F5F5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C40001"/>
          <w:spacing w:val="0"/>
          <w:sz w:val="16"/>
          <w:szCs w:val="16"/>
          <w:u w:val="none"/>
          <w:bdr w:val="none" w:color="auto" w:sz="0" w:space="0"/>
          <w:shd w:val="clear" w:fill="F5F5F5"/>
        </w:rPr>
        <w:t>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40001"/>
          <w:spacing w:val="0"/>
          <w:kern w:val="0"/>
          <w:sz w:val="16"/>
          <w:szCs w:val="16"/>
          <w:u w:val="none"/>
          <w:bdr w:val="none" w:color="auto" w:sz="0" w:space="0"/>
          <w:shd w:val="clear" w:fill="F5F5F5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bdr w:val="none" w:color="auto" w:sz="0" w:space="0"/>
          <w:shd w:val="clear" w:fill="F5F5F5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bdr w:val="none" w:color="auto" w:sz="0" w:space="0"/>
          <w:shd w:val="clear" w:fill="F5F5F5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bdr w:val="none" w:color="auto" w:sz="0" w:space="0"/>
          <w:shd w:val="clear" w:fill="F5F5F5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5F5F5"/>
        </w:rPr>
        <w:t>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bdr w:val="none" w:color="auto" w:sz="0" w:space="0"/>
          <w:shd w:val="clear" w:fill="F5F5F5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bdr w:val="none" w:color="auto" w:sz="0" w:space="0"/>
          <w:shd w:val="clear" w:fill="F5F5F5"/>
          <w:lang w:val="en-US" w:eastAsia="zh-CN" w:bidi="ar"/>
        </w:rPr>
        <w:t>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bdr w:val="none" w:color="auto" w:sz="0" w:space="0"/>
          <w:shd w:val="clear" w:fill="F5F5F5"/>
          <w:lang w:val="en-US" w:eastAsia="zh-CN" w:bidi="ar"/>
        </w:rPr>
        <w:t>打印本页</w:t>
      </w:r>
    </w:p>
    <w:p w14:paraId="08DB92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0"/>
        <w:jc w:val="left"/>
        <w:rPr>
          <w:rFonts w:ascii="--系统字体--" w:hAnsi="--系统字体--" w:eastAsia="--系统字体--" w:cs="--系统字体--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--系统字体--" w:hAnsi="--系统字体--" w:eastAsia="--系统字体--" w:cs="--系统字体--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 </w:t>
      </w:r>
    </w:p>
    <w:p w14:paraId="1F9EA6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0"/>
        <w:jc w:val="left"/>
        <w:rPr>
          <w:rFonts w:hint="default" w:ascii="--系统字体--" w:hAnsi="--系统字体--" w:eastAsia="--系统字体--" w:cs="--系统字体--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--系统字体--" w:hAnsi="--系统字体--" w:eastAsia="--系统字体--" w:cs="--系统字体--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    根据《农药管理条例》、《农药登记管理办法》等有关规定，批准大连广达农药有限责任公司等316家企业的570个农药产品登记延续。核发《农药登记证》，有效期延续5年。</w:t>
      </w:r>
    </w:p>
    <w:p w14:paraId="02EC27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0"/>
        <w:jc w:val="left"/>
        <w:rPr>
          <w:rFonts w:hint="default" w:ascii="--系统字体--" w:hAnsi="--系统字体--" w:eastAsia="--系统字体--" w:cs="--系统字体--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--系统字体--" w:hAnsi="--系统字体--" w:eastAsia="--系统字体--" w:cs="--系统字体--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　附件：农药登记延续信息</w:t>
      </w:r>
    </w:p>
    <w:p w14:paraId="3D6D36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0"/>
        <w:jc w:val="right"/>
        <w:rPr>
          <w:rFonts w:hint="default" w:ascii="--系统字体--" w:hAnsi="--系统字体--" w:eastAsia="--系统字体--" w:cs="--系统字体--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--系统字体--" w:hAnsi="--系统字体--" w:eastAsia="--系统字体--" w:cs="--系统字体--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农业农村部农药管理司</w:t>
      </w:r>
    </w:p>
    <w:p w14:paraId="310659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0"/>
        <w:jc w:val="right"/>
        <w:rPr>
          <w:rFonts w:hint="default" w:ascii="--系统字体--" w:hAnsi="--系统字体--" w:eastAsia="--系统字体--" w:cs="--系统字体--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--系统字体--" w:hAnsi="--系统字体--" w:eastAsia="--系统字体--" w:cs="--系统字体--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2025年5月30日  </w:t>
      </w:r>
    </w:p>
    <w:p w14:paraId="0C28B6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--系统字体--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A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2025-06-05T09:26:37Z</dcterms:created>
  <dc:creator>win10</dc:creator>
  <cp:lastModifiedBy>亿农浩瀚霍艳华</cp:lastModifiedBy>
  <dcterms:modified xsi:type="dcterms:W3CDTF">2025-06-05T09:26:50Z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eyJoZGlkIjoiZDViYjkyMTUwY2ZiYmJjZjRhMGY2MTdiMGQwZWRkZDQiLCJ1c2VySWQiOiIxNjk1NzY1MTQxIn0=</vt:lpwstr>
  </property>
  <property fmtid="{D5CDD505-2E9C-101B-9397-08002B2CF9AE}" pid="4" name="ICV">
    <vt:lpwstr>691E18A046294F2F84471BE77F59A64C_12</vt:lpwstr>
  </property>
</Properties>
</file>